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82" w:rsidRDefault="00AA2082"/>
    <w:p w:rsidR="00636886" w:rsidRDefault="00636886" w:rsidP="00636886">
      <w:pPr>
        <w:jc w:val="center"/>
        <w:rPr>
          <w:rFonts w:ascii="Arial" w:hAnsi="Arial" w:cs="Arial"/>
          <w:b/>
          <w:sz w:val="36"/>
          <w:szCs w:val="36"/>
        </w:rPr>
      </w:pPr>
      <w:r>
        <w:rPr>
          <w:rFonts w:ascii="Arial" w:hAnsi="Arial" w:cs="Arial"/>
          <w:b/>
          <w:sz w:val="36"/>
          <w:szCs w:val="36"/>
        </w:rPr>
        <w:t>ARCHIVE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582"/>
      </w:tblGrid>
      <w:tr w:rsidR="00636886" w:rsidRPr="00450417" w:rsidTr="00450417">
        <w:tc>
          <w:tcPr>
            <w:tcW w:w="9242" w:type="dxa"/>
            <w:gridSpan w:val="2"/>
          </w:tcPr>
          <w:p w:rsidR="00636886" w:rsidRPr="00450417" w:rsidRDefault="00636886" w:rsidP="00450417">
            <w:pPr>
              <w:spacing w:after="0" w:line="240" w:lineRule="auto"/>
              <w:rPr>
                <w:b/>
              </w:rPr>
            </w:pPr>
            <w:r w:rsidRPr="00450417">
              <w:rPr>
                <w:b/>
              </w:rPr>
              <w:t xml:space="preserve">Full Study Title: </w:t>
            </w:r>
          </w:p>
          <w:p w:rsidR="00636886" w:rsidRPr="00450417" w:rsidRDefault="00636886" w:rsidP="00450417">
            <w:pPr>
              <w:spacing w:after="0" w:line="240" w:lineRule="auto"/>
            </w:pP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Study RRK reference:</w:t>
            </w:r>
          </w:p>
        </w:tc>
        <w:tc>
          <w:tcPr>
            <w:tcW w:w="6582" w:type="dxa"/>
          </w:tcPr>
          <w:p w:rsidR="00636886" w:rsidRPr="00450417" w:rsidRDefault="00636886" w:rsidP="00450417">
            <w:pPr>
              <w:spacing w:after="0" w:line="240" w:lineRule="auto"/>
            </w:pP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Sponsor:</w:t>
            </w:r>
          </w:p>
        </w:tc>
        <w:tc>
          <w:tcPr>
            <w:tcW w:w="6582" w:type="dxa"/>
          </w:tcPr>
          <w:p w:rsidR="00636886" w:rsidRPr="00450417" w:rsidRDefault="00636886" w:rsidP="00450417">
            <w:pPr>
              <w:spacing w:after="0" w:line="240" w:lineRule="auto"/>
            </w:pP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Chief Investigator (CI):</w:t>
            </w:r>
          </w:p>
        </w:tc>
        <w:tc>
          <w:tcPr>
            <w:tcW w:w="6582" w:type="dxa"/>
          </w:tcPr>
          <w:p w:rsidR="00636886" w:rsidRPr="00450417" w:rsidRDefault="00636886" w:rsidP="00450417">
            <w:pPr>
              <w:spacing w:after="0" w:line="240" w:lineRule="auto"/>
            </w:pP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Principal Investigator (PI):</w:t>
            </w:r>
          </w:p>
        </w:tc>
        <w:tc>
          <w:tcPr>
            <w:tcW w:w="6582" w:type="dxa"/>
          </w:tcPr>
          <w:p w:rsidR="00636886" w:rsidRPr="00450417" w:rsidRDefault="00636886" w:rsidP="00450417">
            <w:pPr>
              <w:spacing w:after="0" w:line="240" w:lineRule="auto"/>
            </w:pPr>
          </w:p>
        </w:tc>
      </w:tr>
      <w:tr w:rsidR="00E32CAF" w:rsidRPr="00450417" w:rsidTr="00450417">
        <w:tc>
          <w:tcPr>
            <w:tcW w:w="2660" w:type="dxa"/>
            <w:shd w:val="clear" w:color="auto" w:fill="DAEEF3"/>
          </w:tcPr>
          <w:p w:rsidR="00E32CAF" w:rsidRPr="00450417" w:rsidRDefault="00E32CAF" w:rsidP="00450417">
            <w:pPr>
              <w:spacing w:after="0" w:line="240" w:lineRule="auto"/>
              <w:rPr>
                <w:b/>
              </w:rPr>
            </w:pPr>
            <w:r w:rsidRPr="00450417">
              <w:rPr>
                <w:b/>
              </w:rPr>
              <w:t>Study Archivist:</w:t>
            </w:r>
          </w:p>
        </w:tc>
        <w:tc>
          <w:tcPr>
            <w:tcW w:w="6582" w:type="dxa"/>
          </w:tcPr>
          <w:p w:rsidR="00E32CAF" w:rsidRPr="00450417" w:rsidRDefault="00E32CAF" w:rsidP="00450417">
            <w:pPr>
              <w:spacing w:after="0" w:line="240" w:lineRule="auto"/>
              <w:rPr>
                <w:i/>
              </w:rPr>
            </w:pPr>
            <w:r w:rsidRPr="00450417">
              <w:rPr>
                <w:i/>
              </w:rPr>
              <w:t>&lt;Insert name and job title of delegated archivist – delete this text on completion&gt;</w:t>
            </w: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Research Archivist:</w:t>
            </w:r>
          </w:p>
        </w:tc>
        <w:tc>
          <w:tcPr>
            <w:tcW w:w="6582" w:type="dxa"/>
          </w:tcPr>
          <w:p w:rsidR="00636886" w:rsidRPr="00450417" w:rsidRDefault="00E32CAF" w:rsidP="00450417">
            <w:pPr>
              <w:spacing w:after="0" w:line="240" w:lineRule="auto"/>
              <w:rPr>
                <w:i/>
              </w:rPr>
            </w:pPr>
            <w:r w:rsidRPr="00450417">
              <w:rPr>
                <w:i/>
              </w:rPr>
              <w:t>&lt;Insert name and job title of R&amp;D Governance appointed Archivist – delete this text on completion&gt;</w:t>
            </w: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Date Archived:</w:t>
            </w:r>
          </w:p>
        </w:tc>
        <w:tc>
          <w:tcPr>
            <w:tcW w:w="6582" w:type="dxa"/>
          </w:tcPr>
          <w:p w:rsidR="00636886" w:rsidRPr="00450417" w:rsidRDefault="00636886" w:rsidP="00450417">
            <w:pPr>
              <w:spacing w:after="0" w:line="240" w:lineRule="auto"/>
            </w:pP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Date Sent to R&amp;D:</w:t>
            </w:r>
          </w:p>
        </w:tc>
        <w:tc>
          <w:tcPr>
            <w:tcW w:w="6582" w:type="dxa"/>
          </w:tcPr>
          <w:p w:rsidR="00636886" w:rsidRPr="00450417" w:rsidRDefault="00636886" w:rsidP="00450417">
            <w:pPr>
              <w:spacing w:after="0" w:line="240" w:lineRule="auto"/>
            </w:pPr>
          </w:p>
        </w:tc>
      </w:tr>
      <w:tr w:rsidR="00636886" w:rsidRPr="00450417" w:rsidTr="00450417">
        <w:tc>
          <w:tcPr>
            <w:tcW w:w="2660" w:type="dxa"/>
            <w:shd w:val="clear" w:color="auto" w:fill="DAEEF3"/>
          </w:tcPr>
          <w:p w:rsidR="00636886" w:rsidRPr="00450417" w:rsidRDefault="00636886" w:rsidP="00450417">
            <w:pPr>
              <w:spacing w:after="0" w:line="240" w:lineRule="auto"/>
              <w:rPr>
                <w:b/>
              </w:rPr>
            </w:pPr>
            <w:r w:rsidRPr="00450417">
              <w:rPr>
                <w:b/>
              </w:rPr>
              <w:t>Destruction Date:</w:t>
            </w:r>
          </w:p>
        </w:tc>
        <w:tc>
          <w:tcPr>
            <w:tcW w:w="6582" w:type="dxa"/>
          </w:tcPr>
          <w:p w:rsidR="00636886" w:rsidRPr="00450417" w:rsidRDefault="00636886" w:rsidP="00450417">
            <w:pPr>
              <w:spacing w:after="0" w:line="240" w:lineRule="auto"/>
            </w:pPr>
          </w:p>
        </w:tc>
      </w:tr>
    </w:tbl>
    <w:p w:rsidR="00636886" w:rsidRDefault="00636886" w:rsidP="00636886">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636886" w:rsidRPr="00450417" w:rsidTr="00450417">
        <w:tc>
          <w:tcPr>
            <w:tcW w:w="9242" w:type="dxa"/>
            <w:shd w:val="clear" w:color="auto" w:fill="DAEEF3"/>
          </w:tcPr>
          <w:p w:rsidR="00636886" w:rsidRPr="00450417" w:rsidRDefault="00636886" w:rsidP="00450417">
            <w:pPr>
              <w:pStyle w:val="ListParagraph"/>
              <w:numPr>
                <w:ilvl w:val="0"/>
                <w:numId w:val="1"/>
              </w:numPr>
              <w:spacing w:after="0" w:line="240" w:lineRule="auto"/>
              <w:rPr>
                <w:rFonts w:cs="Arial"/>
                <w:sz w:val="24"/>
                <w:szCs w:val="24"/>
              </w:rPr>
            </w:pPr>
            <w:r w:rsidRPr="00450417">
              <w:rPr>
                <w:rFonts w:cs="Arial"/>
                <w:b/>
                <w:sz w:val="24"/>
                <w:szCs w:val="24"/>
              </w:rPr>
              <w:t>Documentation and Data Covered within this plan</w:t>
            </w:r>
          </w:p>
        </w:tc>
      </w:tr>
      <w:tr w:rsidR="00636886" w:rsidRPr="00450417" w:rsidTr="00450417">
        <w:tc>
          <w:tcPr>
            <w:tcW w:w="9242" w:type="dxa"/>
          </w:tcPr>
          <w:p w:rsidR="00636886" w:rsidRPr="00450417" w:rsidRDefault="00636886" w:rsidP="00450417">
            <w:pPr>
              <w:spacing w:after="0" w:line="240" w:lineRule="auto"/>
              <w:rPr>
                <w:rFonts w:cs="Arial"/>
                <w:i/>
                <w:sz w:val="20"/>
                <w:szCs w:val="20"/>
              </w:rPr>
            </w:pPr>
            <w:r w:rsidRPr="00450417">
              <w:rPr>
                <w:rFonts w:cs="Arial"/>
                <w:i/>
                <w:sz w:val="20"/>
                <w:szCs w:val="20"/>
              </w:rPr>
              <w:t>&lt;Insert the data and documentation that will be sent for archive, where applicable include justification – delete this text on completion&gt;</w:t>
            </w:r>
          </w:p>
          <w:p w:rsidR="00636886" w:rsidRPr="00450417" w:rsidRDefault="00636886" w:rsidP="00450417">
            <w:pPr>
              <w:spacing w:after="0" w:line="240" w:lineRule="auto"/>
              <w:rPr>
                <w:rFonts w:cs="Arial"/>
                <w:sz w:val="24"/>
                <w:szCs w:val="24"/>
              </w:rPr>
            </w:pPr>
          </w:p>
        </w:tc>
      </w:tr>
      <w:tr w:rsidR="00636886" w:rsidRPr="00450417" w:rsidTr="00450417">
        <w:tc>
          <w:tcPr>
            <w:tcW w:w="9242" w:type="dxa"/>
            <w:shd w:val="clear" w:color="auto" w:fill="DAEEF3"/>
          </w:tcPr>
          <w:p w:rsidR="00636886" w:rsidRPr="00450417" w:rsidRDefault="00636886" w:rsidP="00450417">
            <w:pPr>
              <w:pStyle w:val="ListParagraph"/>
              <w:numPr>
                <w:ilvl w:val="0"/>
                <w:numId w:val="1"/>
              </w:numPr>
              <w:spacing w:after="0" w:line="240" w:lineRule="auto"/>
              <w:rPr>
                <w:rFonts w:cs="Arial"/>
                <w:sz w:val="24"/>
                <w:szCs w:val="24"/>
              </w:rPr>
            </w:pPr>
            <w:r w:rsidRPr="00450417">
              <w:rPr>
                <w:rFonts w:cs="Arial"/>
                <w:b/>
                <w:sz w:val="24"/>
                <w:szCs w:val="24"/>
              </w:rPr>
              <w:t xml:space="preserve">Archive Set Up </w:t>
            </w:r>
            <w:r w:rsidR="00E32CAF" w:rsidRPr="00450417">
              <w:rPr>
                <w:rFonts w:cs="Arial"/>
                <w:b/>
                <w:sz w:val="24"/>
                <w:szCs w:val="24"/>
              </w:rPr>
              <w:t xml:space="preserve">and Retention </w:t>
            </w:r>
            <w:r w:rsidRPr="00450417">
              <w:rPr>
                <w:rFonts w:cs="Arial"/>
                <w:b/>
                <w:sz w:val="24"/>
                <w:szCs w:val="24"/>
              </w:rPr>
              <w:t>Timelines</w:t>
            </w:r>
          </w:p>
        </w:tc>
      </w:tr>
      <w:tr w:rsidR="00636886" w:rsidRPr="00450417" w:rsidTr="00450417">
        <w:tc>
          <w:tcPr>
            <w:tcW w:w="9242" w:type="dxa"/>
          </w:tcPr>
          <w:p w:rsidR="00636886" w:rsidRPr="00450417" w:rsidRDefault="00E32CAF" w:rsidP="00450417">
            <w:pPr>
              <w:spacing w:after="0" w:line="240" w:lineRule="auto"/>
              <w:rPr>
                <w:rFonts w:cs="Arial"/>
                <w:i/>
                <w:sz w:val="20"/>
                <w:szCs w:val="20"/>
              </w:rPr>
            </w:pPr>
            <w:r w:rsidRPr="00450417">
              <w:rPr>
                <w:rFonts w:cs="Arial"/>
                <w:i/>
                <w:sz w:val="20"/>
                <w:szCs w:val="20"/>
              </w:rPr>
              <w:t>&lt;Insert flow chart or description of timelines in accordance with regulations – delete this text on completion&gt;</w:t>
            </w:r>
          </w:p>
          <w:p w:rsidR="00E32CAF" w:rsidRPr="00450417" w:rsidRDefault="00E32CAF" w:rsidP="00450417">
            <w:pPr>
              <w:spacing w:after="0" w:line="240" w:lineRule="auto"/>
              <w:rPr>
                <w:rFonts w:cs="Arial"/>
                <w:sz w:val="24"/>
                <w:szCs w:val="24"/>
              </w:rPr>
            </w:pPr>
          </w:p>
        </w:tc>
      </w:tr>
      <w:tr w:rsidR="00636886" w:rsidRPr="00450417" w:rsidTr="00450417">
        <w:tc>
          <w:tcPr>
            <w:tcW w:w="9242" w:type="dxa"/>
            <w:shd w:val="clear" w:color="auto" w:fill="DAEEF3"/>
          </w:tcPr>
          <w:p w:rsidR="00636886" w:rsidRPr="00450417" w:rsidRDefault="00E32CAF" w:rsidP="00450417">
            <w:pPr>
              <w:pStyle w:val="ListParagraph"/>
              <w:numPr>
                <w:ilvl w:val="0"/>
                <w:numId w:val="1"/>
              </w:numPr>
              <w:spacing w:after="0" w:line="240" w:lineRule="auto"/>
              <w:rPr>
                <w:rFonts w:cs="Arial"/>
                <w:sz w:val="24"/>
                <w:szCs w:val="24"/>
              </w:rPr>
            </w:pPr>
            <w:r w:rsidRPr="00450417">
              <w:rPr>
                <w:rFonts w:cs="Arial"/>
                <w:b/>
                <w:sz w:val="24"/>
                <w:szCs w:val="24"/>
              </w:rPr>
              <w:t>Medical Files</w:t>
            </w:r>
          </w:p>
        </w:tc>
      </w:tr>
      <w:tr w:rsidR="00636886" w:rsidRPr="00450417" w:rsidTr="00450417">
        <w:tc>
          <w:tcPr>
            <w:tcW w:w="9242" w:type="dxa"/>
          </w:tcPr>
          <w:p w:rsidR="00636886" w:rsidRPr="00450417" w:rsidRDefault="00E32CAF" w:rsidP="00450417">
            <w:pPr>
              <w:spacing w:after="0" w:line="240" w:lineRule="auto"/>
              <w:rPr>
                <w:rFonts w:cs="Arial"/>
                <w:i/>
                <w:sz w:val="20"/>
                <w:szCs w:val="20"/>
              </w:rPr>
            </w:pPr>
            <w:r w:rsidRPr="00450417">
              <w:rPr>
                <w:rFonts w:cs="Arial"/>
                <w:i/>
                <w:sz w:val="20"/>
                <w:szCs w:val="20"/>
              </w:rPr>
              <w:t>&lt;Insert timelines for retention of subject medical files – delete this text on completion&gt;</w:t>
            </w:r>
          </w:p>
          <w:p w:rsidR="00E32CAF" w:rsidRPr="00450417" w:rsidRDefault="00E32CAF" w:rsidP="00450417">
            <w:pPr>
              <w:spacing w:after="0" w:line="240" w:lineRule="auto"/>
              <w:rPr>
                <w:rFonts w:cs="Arial"/>
                <w:sz w:val="24"/>
                <w:szCs w:val="24"/>
              </w:rPr>
            </w:pPr>
          </w:p>
        </w:tc>
      </w:tr>
      <w:tr w:rsidR="00636886" w:rsidRPr="00450417" w:rsidTr="00450417">
        <w:tc>
          <w:tcPr>
            <w:tcW w:w="9242" w:type="dxa"/>
            <w:shd w:val="clear" w:color="auto" w:fill="DAEEF3"/>
          </w:tcPr>
          <w:p w:rsidR="00636886" w:rsidRPr="00450417" w:rsidRDefault="003B54FC" w:rsidP="00450417">
            <w:pPr>
              <w:pStyle w:val="ListParagraph"/>
              <w:numPr>
                <w:ilvl w:val="0"/>
                <w:numId w:val="1"/>
              </w:numPr>
              <w:spacing w:after="0" w:line="240" w:lineRule="auto"/>
              <w:rPr>
                <w:rFonts w:cs="Arial"/>
                <w:b/>
                <w:sz w:val="24"/>
                <w:szCs w:val="24"/>
              </w:rPr>
            </w:pPr>
            <w:r w:rsidRPr="00450417">
              <w:rPr>
                <w:rFonts w:cs="Arial"/>
                <w:b/>
                <w:sz w:val="24"/>
                <w:szCs w:val="24"/>
              </w:rPr>
              <w:t>Preparation of study files and data for archive</w:t>
            </w:r>
          </w:p>
        </w:tc>
      </w:tr>
      <w:tr w:rsidR="00636886" w:rsidRPr="00450417" w:rsidTr="00450417">
        <w:tc>
          <w:tcPr>
            <w:tcW w:w="9242" w:type="dxa"/>
          </w:tcPr>
          <w:p w:rsidR="00636886" w:rsidRPr="00450417" w:rsidRDefault="00C7375A" w:rsidP="00450417">
            <w:pPr>
              <w:spacing w:after="0" w:line="240" w:lineRule="auto"/>
              <w:rPr>
                <w:rFonts w:cs="Arial"/>
                <w:i/>
                <w:sz w:val="20"/>
                <w:szCs w:val="20"/>
              </w:rPr>
            </w:pPr>
            <w:r w:rsidRPr="00450417">
              <w:rPr>
                <w:rFonts w:cs="Arial"/>
                <w:i/>
                <w:sz w:val="20"/>
                <w:szCs w:val="20"/>
              </w:rPr>
              <w:t>&lt;This section should cover the following;</w:t>
            </w:r>
          </w:p>
          <w:p w:rsidR="00C7375A" w:rsidRPr="00450417" w:rsidRDefault="00C7375A" w:rsidP="00450417">
            <w:pPr>
              <w:spacing w:after="0" w:line="240" w:lineRule="auto"/>
              <w:rPr>
                <w:rFonts w:cs="Arial"/>
                <w:i/>
                <w:sz w:val="20"/>
                <w:szCs w:val="20"/>
              </w:rPr>
            </w:pPr>
            <w:r w:rsidRPr="00450417">
              <w:rPr>
                <w:rFonts w:cs="Arial"/>
                <w:i/>
                <w:sz w:val="20"/>
                <w:szCs w:val="20"/>
              </w:rPr>
              <w:t>Preparation of files, paper and electronic, for archive</w:t>
            </w:r>
          </w:p>
          <w:p w:rsidR="00C7375A" w:rsidRPr="00450417" w:rsidRDefault="00C7375A" w:rsidP="00450417">
            <w:pPr>
              <w:spacing w:after="0" w:line="240" w:lineRule="auto"/>
              <w:rPr>
                <w:rFonts w:cs="Arial"/>
                <w:i/>
                <w:sz w:val="20"/>
                <w:szCs w:val="20"/>
              </w:rPr>
            </w:pPr>
            <w:r w:rsidRPr="00450417">
              <w:rPr>
                <w:rFonts w:cs="Arial"/>
                <w:i/>
                <w:sz w:val="20"/>
                <w:szCs w:val="20"/>
              </w:rPr>
              <w:t xml:space="preserve">Ordering of archive supplies, i.e. boxes, box labels, paper sleeves or files to re-file paper documents </w:t>
            </w:r>
          </w:p>
          <w:p w:rsidR="00C7375A" w:rsidRPr="00450417" w:rsidRDefault="00C7375A" w:rsidP="00450417">
            <w:pPr>
              <w:spacing w:after="0" w:line="240" w:lineRule="auto"/>
              <w:rPr>
                <w:rFonts w:cs="Arial"/>
                <w:i/>
                <w:sz w:val="20"/>
                <w:szCs w:val="20"/>
              </w:rPr>
            </w:pPr>
            <w:r w:rsidRPr="00450417">
              <w:rPr>
                <w:rFonts w:cs="Arial"/>
                <w:i/>
                <w:sz w:val="20"/>
                <w:szCs w:val="20"/>
              </w:rPr>
              <w:t>Description of inventory lists – a template for this is available and should be attached with the plan when completed.</w:t>
            </w:r>
          </w:p>
          <w:p w:rsidR="00C7375A" w:rsidRPr="00450417" w:rsidRDefault="00C7375A" w:rsidP="00450417">
            <w:pPr>
              <w:spacing w:after="0" w:line="240" w:lineRule="auto"/>
              <w:rPr>
                <w:rFonts w:cs="Arial"/>
                <w:i/>
                <w:sz w:val="20"/>
                <w:szCs w:val="20"/>
              </w:rPr>
            </w:pPr>
            <w:r w:rsidRPr="00450417">
              <w:rPr>
                <w:rFonts w:cs="Arial"/>
                <w:i/>
                <w:sz w:val="20"/>
                <w:szCs w:val="20"/>
              </w:rPr>
              <w:t>Delete this instructive text on completion&gt;</w:t>
            </w:r>
          </w:p>
          <w:p w:rsidR="003B54FC" w:rsidRPr="00450417" w:rsidRDefault="003B54FC" w:rsidP="00450417">
            <w:pPr>
              <w:spacing w:after="0" w:line="240" w:lineRule="auto"/>
              <w:rPr>
                <w:rFonts w:cs="Arial"/>
                <w:sz w:val="24"/>
                <w:szCs w:val="24"/>
              </w:rPr>
            </w:pPr>
          </w:p>
        </w:tc>
      </w:tr>
      <w:tr w:rsidR="00636886" w:rsidRPr="00450417" w:rsidTr="00450417">
        <w:tc>
          <w:tcPr>
            <w:tcW w:w="9242" w:type="dxa"/>
            <w:shd w:val="clear" w:color="auto" w:fill="DAEEF3"/>
          </w:tcPr>
          <w:p w:rsidR="00636886" w:rsidRPr="00450417" w:rsidRDefault="003B54FC" w:rsidP="00450417">
            <w:pPr>
              <w:pStyle w:val="ListParagraph"/>
              <w:numPr>
                <w:ilvl w:val="0"/>
                <w:numId w:val="1"/>
              </w:numPr>
              <w:spacing w:after="0" w:line="240" w:lineRule="auto"/>
              <w:rPr>
                <w:rFonts w:cs="Arial"/>
                <w:sz w:val="24"/>
                <w:szCs w:val="24"/>
              </w:rPr>
            </w:pPr>
            <w:r w:rsidRPr="00450417">
              <w:rPr>
                <w:rFonts w:cs="Arial"/>
                <w:b/>
                <w:sz w:val="24"/>
                <w:szCs w:val="24"/>
              </w:rPr>
              <w:t>Location of Archive</w:t>
            </w:r>
          </w:p>
        </w:tc>
      </w:tr>
      <w:tr w:rsidR="00636886" w:rsidRPr="00450417" w:rsidTr="00450417">
        <w:tc>
          <w:tcPr>
            <w:tcW w:w="9242" w:type="dxa"/>
          </w:tcPr>
          <w:p w:rsidR="00636886" w:rsidRPr="00450417" w:rsidRDefault="00C7375A" w:rsidP="00450417">
            <w:pPr>
              <w:spacing w:after="0" w:line="240" w:lineRule="auto"/>
              <w:rPr>
                <w:rFonts w:cs="Arial"/>
                <w:i/>
                <w:sz w:val="20"/>
                <w:szCs w:val="20"/>
              </w:rPr>
            </w:pPr>
            <w:r w:rsidRPr="00450417">
              <w:rPr>
                <w:rFonts w:cs="Arial"/>
                <w:i/>
                <w:sz w:val="20"/>
                <w:szCs w:val="20"/>
              </w:rPr>
              <w:t>&lt;Include the off-site archive company name, address and point of contact, if using this can be obtained from the Research Archivist. Include the location on-site if used. For electronic archive include the server location where electronic data is being stored – delete instructive text on completion&gt;</w:t>
            </w:r>
          </w:p>
          <w:p w:rsidR="00C7375A" w:rsidRPr="00450417" w:rsidRDefault="00C7375A" w:rsidP="00450417">
            <w:pPr>
              <w:spacing w:after="0" w:line="240" w:lineRule="auto"/>
              <w:rPr>
                <w:rFonts w:cs="Arial"/>
                <w:sz w:val="24"/>
                <w:szCs w:val="24"/>
              </w:rPr>
            </w:pPr>
          </w:p>
        </w:tc>
      </w:tr>
      <w:tr w:rsidR="00C7375A" w:rsidRPr="00450417" w:rsidTr="00450417">
        <w:tc>
          <w:tcPr>
            <w:tcW w:w="9242" w:type="dxa"/>
            <w:shd w:val="clear" w:color="auto" w:fill="DAEEF3"/>
          </w:tcPr>
          <w:p w:rsidR="00C7375A" w:rsidRPr="00450417" w:rsidRDefault="00C7375A" w:rsidP="00450417">
            <w:pPr>
              <w:pStyle w:val="ListParagraph"/>
              <w:numPr>
                <w:ilvl w:val="0"/>
                <w:numId w:val="1"/>
              </w:numPr>
              <w:spacing w:after="0" w:line="240" w:lineRule="auto"/>
              <w:rPr>
                <w:rFonts w:cs="Arial"/>
                <w:sz w:val="24"/>
                <w:szCs w:val="24"/>
              </w:rPr>
            </w:pPr>
            <w:r w:rsidRPr="00450417">
              <w:rPr>
                <w:rFonts w:cs="Arial"/>
                <w:b/>
                <w:sz w:val="24"/>
                <w:szCs w:val="24"/>
              </w:rPr>
              <w:t>Archive End Date</w:t>
            </w:r>
          </w:p>
        </w:tc>
      </w:tr>
      <w:tr w:rsidR="00C7375A" w:rsidRPr="00450417" w:rsidTr="00450417">
        <w:tc>
          <w:tcPr>
            <w:tcW w:w="9242" w:type="dxa"/>
          </w:tcPr>
          <w:p w:rsidR="00C7375A" w:rsidRPr="00450417" w:rsidRDefault="00C7375A" w:rsidP="00450417">
            <w:pPr>
              <w:spacing w:after="0" w:line="240" w:lineRule="auto"/>
              <w:rPr>
                <w:rFonts w:cs="Arial"/>
                <w:i/>
                <w:sz w:val="20"/>
                <w:szCs w:val="20"/>
              </w:rPr>
            </w:pPr>
            <w:r w:rsidRPr="00450417">
              <w:rPr>
                <w:rFonts w:cs="Arial"/>
                <w:i/>
                <w:sz w:val="20"/>
                <w:szCs w:val="20"/>
              </w:rPr>
              <w:t>&lt;This should cover the planned end date for destruction of the archive, e.g. 5 or 15 years after the end of the study, study related documents and data will be reviewed for destruction. If no longer required the documents will be destroyed in accordance with the off-site company procedures or if on-site in line with Trust procedures – delete instructive text&gt;</w:t>
            </w:r>
          </w:p>
          <w:p w:rsidR="00C7375A" w:rsidRPr="00450417" w:rsidRDefault="00C7375A" w:rsidP="00450417">
            <w:pPr>
              <w:spacing w:after="0" w:line="240" w:lineRule="auto"/>
              <w:rPr>
                <w:rFonts w:cs="Arial"/>
                <w:sz w:val="24"/>
                <w:szCs w:val="24"/>
              </w:rPr>
            </w:pPr>
          </w:p>
        </w:tc>
      </w:tr>
    </w:tbl>
    <w:p w:rsidR="00636886" w:rsidRDefault="00636886" w:rsidP="00636886">
      <w:pPr>
        <w:rPr>
          <w:rFonts w:ascii="Arial" w:hAnsi="Arial" w:cs="Arial"/>
          <w:sz w:val="24"/>
          <w:szCs w:val="24"/>
        </w:rPr>
      </w:pPr>
    </w:p>
    <w:p w:rsidR="00C7375A" w:rsidRPr="00636886" w:rsidRDefault="00C7375A" w:rsidP="00636886">
      <w:pPr>
        <w:rPr>
          <w:rFonts w:ascii="Arial" w:hAnsi="Arial" w:cs="Arial"/>
          <w:sz w:val="24"/>
          <w:szCs w:val="24"/>
        </w:rPr>
      </w:pPr>
    </w:p>
    <w:sectPr w:rsidR="00C7375A" w:rsidRPr="00636886" w:rsidSect="00AA208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58" w:rsidRDefault="00715D58" w:rsidP="0090042F">
      <w:pPr>
        <w:spacing w:after="0" w:line="240" w:lineRule="auto"/>
      </w:pPr>
      <w:r>
        <w:separator/>
      </w:r>
    </w:p>
  </w:endnote>
  <w:endnote w:type="continuationSeparator" w:id="0">
    <w:p w:rsidR="00715D58" w:rsidRDefault="00715D58" w:rsidP="0090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D" w:rsidRDefault="00DC2153" w:rsidP="009146BA">
    <w:pPr>
      <w:pStyle w:val="Footer"/>
    </w:pPr>
    <w:r>
      <w:t>RDT025</w:t>
    </w:r>
    <w:r w:rsidR="0011338D">
      <w:t xml:space="preserve"> Archive Plan Template; Version 1; by SGS; 12</w:t>
    </w:r>
    <w:r w:rsidR="0011338D" w:rsidRPr="0011338D">
      <w:rPr>
        <w:vertAlign w:val="superscript"/>
      </w:rPr>
      <w:t>th</w:t>
    </w:r>
    <w:r w:rsidR="0011338D">
      <w:t xml:space="preserve"> Feb 2014</w:t>
    </w:r>
    <w:r w:rsidR="009146BA">
      <w:tab/>
    </w:r>
    <w:r w:rsidR="0011338D">
      <w:t xml:space="preserve">Page </w:t>
    </w:r>
    <w:r w:rsidR="00BA6E9C">
      <w:rPr>
        <w:b/>
        <w:sz w:val="24"/>
        <w:szCs w:val="24"/>
      </w:rPr>
      <w:fldChar w:fldCharType="begin"/>
    </w:r>
    <w:r w:rsidR="0011338D">
      <w:rPr>
        <w:b/>
      </w:rPr>
      <w:instrText xml:space="preserve"> PAGE </w:instrText>
    </w:r>
    <w:r w:rsidR="00BA6E9C">
      <w:rPr>
        <w:b/>
        <w:sz w:val="24"/>
        <w:szCs w:val="24"/>
      </w:rPr>
      <w:fldChar w:fldCharType="separate"/>
    </w:r>
    <w:r w:rsidR="00715D58">
      <w:rPr>
        <w:b/>
        <w:noProof/>
      </w:rPr>
      <w:t>1</w:t>
    </w:r>
    <w:r w:rsidR="00BA6E9C">
      <w:rPr>
        <w:b/>
        <w:sz w:val="24"/>
        <w:szCs w:val="24"/>
      </w:rPr>
      <w:fldChar w:fldCharType="end"/>
    </w:r>
    <w:r w:rsidR="0011338D">
      <w:t xml:space="preserve"> of </w:t>
    </w:r>
    <w:r w:rsidR="00BA6E9C">
      <w:rPr>
        <w:b/>
        <w:sz w:val="24"/>
        <w:szCs w:val="24"/>
      </w:rPr>
      <w:fldChar w:fldCharType="begin"/>
    </w:r>
    <w:r w:rsidR="0011338D">
      <w:rPr>
        <w:b/>
      </w:rPr>
      <w:instrText xml:space="preserve"> NUMPAGES  </w:instrText>
    </w:r>
    <w:r w:rsidR="00BA6E9C">
      <w:rPr>
        <w:b/>
        <w:sz w:val="24"/>
        <w:szCs w:val="24"/>
      </w:rPr>
      <w:fldChar w:fldCharType="separate"/>
    </w:r>
    <w:r w:rsidR="00715D58">
      <w:rPr>
        <w:b/>
        <w:noProof/>
      </w:rPr>
      <w:t>1</w:t>
    </w:r>
    <w:r w:rsidR="00BA6E9C">
      <w:rPr>
        <w:b/>
        <w:sz w:val="24"/>
        <w:szCs w:val="24"/>
      </w:rPr>
      <w:fldChar w:fldCharType="end"/>
    </w:r>
  </w:p>
  <w:p w:rsidR="0011338D" w:rsidRDefault="00113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58" w:rsidRDefault="00715D58" w:rsidP="0090042F">
      <w:pPr>
        <w:spacing w:after="0" w:line="240" w:lineRule="auto"/>
      </w:pPr>
      <w:r>
        <w:separator/>
      </w:r>
    </w:p>
  </w:footnote>
  <w:footnote w:type="continuationSeparator" w:id="0">
    <w:p w:rsidR="00715D58" w:rsidRDefault="00715D58" w:rsidP="0090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D" w:rsidRDefault="00DC2153" w:rsidP="00636886">
    <w:pPr>
      <w:pStyle w:val="Header"/>
    </w:pPr>
    <w:r>
      <w:t>RDT025</w:t>
    </w:r>
  </w:p>
  <w:p w:rsidR="0011338D" w:rsidRDefault="00715D58" w:rsidP="00636886">
    <w:pPr>
      <w:pStyle w:val="Header"/>
      <w:jc w:val="right"/>
    </w:pPr>
    <w:r>
      <w:rPr>
        <w:noProof/>
        <w:lang w:eastAsia="en-GB"/>
      </w:rPr>
      <w:drawing>
        <wp:inline distT="0" distB="0" distL="0" distR="0">
          <wp:extent cx="2647950" cy="285750"/>
          <wp:effectExtent l="19050" t="0" r="0" b="0"/>
          <wp:docPr id="1" name="Picture 1" descr="A4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Web"/>
                  <pic:cNvPicPr>
                    <a:picLocks noChangeAspect="1" noChangeArrowheads="1"/>
                  </pic:cNvPicPr>
                </pic:nvPicPr>
                <pic:blipFill>
                  <a:blip r:embed="rId1"/>
                  <a:srcRect/>
                  <a:stretch>
                    <a:fillRect/>
                  </a:stretch>
                </pic:blipFill>
                <pic:spPr bwMode="auto">
                  <a:xfrm>
                    <a:off x="0" y="0"/>
                    <a:ext cx="2647950" cy="285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37B"/>
    <w:multiLevelType w:val="hybridMultilevel"/>
    <w:tmpl w:val="C9B6FD2C"/>
    <w:lvl w:ilvl="0" w:tplc="F62ECD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insDel="0"/>
  <w:defaultTabStop w:val="720"/>
  <w:characterSpacingControl w:val="doNotCompress"/>
  <w:footnotePr>
    <w:footnote w:id="-1"/>
    <w:footnote w:id="0"/>
  </w:footnotePr>
  <w:endnotePr>
    <w:endnote w:id="-1"/>
    <w:endnote w:id="0"/>
  </w:endnotePr>
  <w:compat/>
  <w:rsids>
    <w:rsid w:val="0011338D"/>
    <w:rsid w:val="003B54FC"/>
    <w:rsid w:val="003C139B"/>
    <w:rsid w:val="00450417"/>
    <w:rsid w:val="00636886"/>
    <w:rsid w:val="00715D58"/>
    <w:rsid w:val="0090042F"/>
    <w:rsid w:val="009146BA"/>
    <w:rsid w:val="00AA2082"/>
    <w:rsid w:val="00BA6E9C"/>
    <w:rsid w:val="00C7375A"/>
    <w:rsid w:val="00CF7A55"/>
    <w:rsid w:val="00DC2153"/>
    <w:rsid w:val="00E0369B"/>
    <w:rsid w:val="00E32C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42F"/>
  </w:style>
  <w:style w:type="paragraph" w:styleId="Footer">
    <w:name w:val="footer"/>
    <w:basedOn w:val="Normal"/>
    <w:link w:val="FooterChar"/>
    <w:uiPriority w:val="99"/>
    <w:unhideWhenUsed/>
    <w:rsid w:val="00900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42F"/>
  </w:style>
  <w:style w:type="paragraph" w:styleId="BalloonText">
    <w:name w:val="Balloon Text"/>
    <w:basedOn w:val="Normal"/>
    <w:link w:val="BalloonTextChar"/>
    <w:uiPriority w:val="99"/>
    <w:semiHidden/>
    <w:unhideWhenUsed/>
    <w:rsid w:val="0090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42F"/>
    <w:rPr>
      <w:rFonts w:ascii="Tahoma" w:hAnsi="Tahoma" w:cs="Tahoma"/>
      <w:sz w:val="16"/>
      <w:szCs w:val="16"/>
    </w:rPr>
  </w:style>
  <w:style w:type="table" w:styleId="TableGrid">
    <w:name w:val="Table Grid"/>
    <w:basedOn w:val="TableNormal"/>
    <w:uiPriority w:val="59"/>
    <w:rsid w:val="00636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368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rmh\Local%20Settings\Temporary%20Internet%20Files\Content.Outlook\3HSF3QUZ\RD%20Research%20Related%20templates%20(2)\RDT025%20Archive%20Plan%20Template%20V%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2DC8-0A54-41C3-9106-1850A954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RDT025 Archive Plan Template V 1.dot</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UHB NHS Foundation Trust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Zohur Miah</dc:creator>
  <cp:keywords/>
  <dc:description/>
  <cp:lastModifiedBy>Zohur Miah</cp:lastModifiedBy>
  <cp:revision>1</cp:revision>
  <dcterms:created xsi:type="dcterms:W3CDTF">2014-05-16T13:06:00Z</dcterms:created>
  <dcterms:modified xsi:type="dcterms:W3CDTF">2014-05-16T13:06:00Z</dcterms:modified>
</cp:coreProperties>
</file>